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6E7C" w14:textId="77777777" w:rsidR="000D6A82" w:rsidRDefault="000D6A82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5C096064" w14:textId="77777777" w:rsidR="00612208" w:rsidRDefault="00612208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EC3B1E5" w14:textId="77777777" w:rsidR="00612208" w:rsidRDefault="00612208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48C88AA" w14:textId="77777777" w:rsidR="00B3648E" w:rsidRPr="00B3648E" w:rsidRDefault="00B3648E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3648E">
        <w:rPr>
          <w:rFonts w:ascii="Times New Roman" w:hAnsi="Times New Roman"/>
          <w:b/>
          <w:sz w:val="24"/>
          <w:szCs w:val="24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ИСПОРУКЕ, МЕСТО ИСПОРУКЕ</w:t>
      </w:r>
    </w:p>
    <w:p w14:paraId="7E63BFF0" w14:textId="77777777" w:rsidR="00B3648E" w:rsidRPr="00B3648E" w:rsidRDefault="00B3648E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3C766C1" w14:textId="77777777" w:rsidR="008F1D55" w:rsidRPr="00EF24AD" w:rsidRDefault="008F1D55" w:rsidP="008F1D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F007F">
        <w:rPr>
          <w:rFonts w:ascii="Times New Roman" w:hAnsi="Times New Roman"/>
          <w:b/>
          <w:sz w:val="24"/>
          <w:szCs w:val="24"/>
          <w:lang w:val="sr-Cyrl-CS"/>
        </w:rPr>
        <w:t xml:space="preserve">На основу члана </w:t>
      </w:r>
      <w:r w:rsidRPr="00EF24AD">
        <w:rPr>
          <w:rFonts w:ascii="Times New Roman" w:hAnsi="Times New Roman"/>
          <w:b/>
          <w:sz w:val="24"/>
          <w:szCs w:val="24"/>
          <w:lang w:val="ru-RU"/>
        </w:rPr>
        <w:t>170</w:t>
      </w:r>
      <w:r w:rsidRPr="007F007F">
        <w:rPr>
          <w:rFonts w:ascii="Times New Roman" w:hAnsi="Times New Roman"/>
          <w:b/>
          <w:sz w:val="24"/>
          <w:szCs w:val="24"/>
          <w:lang w:val="sr-Cyrl-CS"/>
        </w:rPr>
        <w:t xml:space="preserve">. став 3. тачка 2. и члана </w:t>
      </w:r>
      <w:r w:rsidRPr="00EF24AD">
        <w:rPr>
          <w:rFonts w:ascii="Times New Roman" w:hAnsi="Times New Roman"/>
          <w:b/>
          <w:sz w:val="24"/>
          <w:szCs w:val="24"/>
          <w:lang w:val="ru-RU"/>
        </w:rPr>
        <w:t>171</w:t>
      </w:r>
      <w:r w:rsidRPr="007F007F">
        <w:rPr>
          <w:rFonts w:ascii="Times New Roman" w:hAnsi="Times New Roman"/>
          <w:b/>
          <w:sz w:val="24"/>
          <w:szCs w:val="24"/>
          <w:lang w:val="sr-Cyrl-CS"/>
        </w:rPr>
        <w:t>. Закона о енергетици („Сл.гласник РС“</w:t>
      </w:r>
      <w:r w:rsidRPr="00EF24A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7F007F">
        <w:rPr>
          <w:rFonts w:ascii="Times New Roman" w:hAnsi="Times New Roman"/>
          <w:b/>
          <w:noProof/>
          <w:sz w:val="24"/>
          <w:szCs w:val="24"/>
          <w:lang w:val="sr-Cyrl-CS"/>
        </w:rPr>
        <w:t>бр. 145/2014, 95/2018 - др. закон и 40/202</w:t>
      </w:r>
      <w:r w:rsidRPr="007F007F">
        <w:rPr>
          <w:rFonts w:ascii="Times New Roman" w:hAnsi="Times New Roman"/>
          <w:b/>
          <w:sz w:val="24"/>
          <w:szCs w:val="24"/>
          <w:lang w:val="sr-Cyrl-CS"/>
        </w:rPr>
        <w:t>1), закључује се</w:t>
      </w:r>
      <w:r w:rsidRPr="00EF24A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F007F">
        <w:rPr>
          <w:rFonts w:ascii="Times New Roman" w:hAnsi="Times New Roman"/>
          <w:b/>
          <w:sz w:val="24"/>
          <w:szCs w:val="24"/>
          <w:lang w:val="sr-Cyrl-CS"/>
        </w:rPr>
        <w:t xml:space="preserve"> уговор за набавку електричне енергије:</w:t>
      </w:r>
    </w:p>
    <w:p w14:paraId="23BDCAAA" w14:textId="77777777" w:rsidR="008F1D55" w:rsidRPr="00EF24AD" w:rsidRDefault="008F1D55" w:rsidP="008F1D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3149959" w14:textId="77777777" w:rsidR="008F1D55" w:rsidRPr="007F007F" w:rsidRDefault="008F1D55" w:rsidP="008F1D5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7F007F">
        <w:rPr>
          <w:rFonts w:ascii="Times New Roman" w:hAnsi="Times New Roman"/>
          <w:sz w:val="24"/>
          <w:szCs w:val="24"/>
          <w:lang w:val="sr-Cyrl-CS"/>
        </w:rPr>
        <w:t>Количина електричне енергије одређиваће се на основу остварене потрошње купца на месту примопредаје током периода снабдевања;</w:t>
      </w:r>
    </w:p>
    <w:p w14:paraId="084BD103" w14:textId="77777777" w:rsidR="008F1D55" w:rsidRPr="007F007F" w:rsidRDefault="008F1D55" w:rsidP="008F1D5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7F007F">
        <w:rPr>
          <w:rFonts w:ascii="Times New Roman" w:hAnsi="Times New Roman"/>
          <w:sz w:val="24"/>
          <w:szCs w:val="24"/>
          <w:lang w:val="sr-Cyrl-CS"/>
        </w:rPr>
        <w:t>Снабдевач је балансно одговоран за место примопредаје купца.</w:t>
      </w:r>
    </w:p>
    <w:p w14:paraId="5F9E2639" w14:textId="77777777" w:rsidR="008F1D55" w:rsidRPr="007F007F" w:rsidRDefault="008F1D55" w:rsidP="008F1D5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12D3325" w14:textId="77777777" w:rsidR="008F1D55" w:rsidRPr="00EF24AD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24AD">
        <w:rPr>
          <w:rFonts w:ascii="Times New Roman" w:hAnsi="Times New Roman"/>
          <w:b/>
          <w:sz w:val="24"/>
          <w:szCs w:val="24"/>
          <w:lang w:val="sr-Cyrl-CS"/>
        </w:rPr>
        <w:t>Капацитет испоруке</w:t>
      </w:r>
      <w:r w:rsidRPr="00EF24A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F007F">
        <w:rPr>
          <w:rFonts w:ascii="Times New Roman" w:hAnsi="Times New Roman"/>
          <w:sz w:val="24"/>
          <w:szCs w:val="24"/>
          <w:lang w:val="sr-Cyrl-CS"/>
        </w:rPr>
        <w:t>према спецификацији у прилогу – на бази процењених месечних потреба датих у табели;</w:t>
      </w:r>
    </w:p>
    <w:p w14:paraId="4E0FF57F" w14:textId="77777777" w:rsidR="008F1D55" w:rsidRPr="00EF24AD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24AD">
        <w:rPr>
          <w:rFonts w:ascii="Times New Roman" w:hAnsi="Times New Roman"/>
          <w:b/>
          <w:sz w:val="24"/>
          <w:szCs w:val="24"/>
          <w:lang w:val="sr-Cyrl-CS"/>
        </w:rPr>
        <w:t>Период испоруке</w:t>
      </w:r>
      <w:r w:rsidRPr="00EF24A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Испорука добара ће се вршити непрекидно од 00:00 </w:t>
      </w:r>
      <w:r w:rsidRPr="007F007F">
        <w:rPr>
          <w:rFonts w:ascii="Times New Roman" w:hAnsi="Times New Roman"/>
          <w:sz w:val="24"/>
          <w:szCs w:val="24"/>
        </w:rPr>
        <w:t>h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Pr="007F007F">
        <w:rPr>
          <w:rFonts w:ascii="Times New Roman" w:hAnsi="Times New Roman"/>
          <w:sz w:val="24"/>
          <w:szCs w:val="24"/>
        </w:rPr>
        <w:t>h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 сваког дана од дана закључивања уговора у трајању од 1</w:t>
      </w:r>
      <w:r w:rsidRPr="007F007F">
        <w:rPr>
          <w:rFonts w:ascii="Times New Roman" w:hAnsi="Times New Roman"/>
          <w:sz w:val="24"/>
          <w:szCs w:val="24"/>
          <w:lang w:val="sr-Cyrl-CS"/>
        </w:rPr>
        <w:t xml:space="preserve">2 </w:t>
      </w:r>
      <w:r w:rsidRPr="007F007F">
        <w:rPr>
          <w:rFonts w:ascii="Times New Roman" w:hAnsi="Times New Roman"/>
          <w:sz w:val="24"/>
          <w:szCs w:val="24"/>
          <w:lang w:val="ru-RU"/>
        </w:rPr>
        <w:t>месеци од дана закључења уговора</w:t>
      </w:r>
      <w:r w:rsidRPr="007F007F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У случају промене снабдевача, испорука добара ће се вршити непрекидно од 00:00 </w:t>
      </w:r>
      <w:r w:rsidRPr="007F007F">
        <w:rPr>
          <w:rFonts w:ascii="Times New Roman" w:hAnsi="Times New Roman"/>
          <w:sz w:val="24"/>
          <w:szCs w:val="24"/>
          <w:lang w:val="sr-Latn-CS"/>
        </w:rPr>
        <w:t>h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Pr="007F007F">
        <w:rPr>
          <w:rFonts w:ascii="Times New Roman" w:hAnsi="Times New Roman"/>
          <w:sz w:val="24"/>
          <w:szCs w:val="24"/>
          <w:lang w:val="sr-Latn-CS"/>
        </w:rPr>
        <w:t>h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 сваког дана од дана завршетка законске процедуре промене снабдевача (очитавањем бројила), у периоду од 1</w:t>
      </w:r>
      <w:r w:rsidRPr="007F007F">
        <w:rPr>
          <w:rFonts w:ascii="Times New Roman" w:hAnsi="Times New Roman"/>
          <w:sz w:val="24"/>
          <w:szCs w:val="24"/>
          <w:lang w:val="sr-Cyrl-CS"/>
        </w:rPr>
        <w:t>2</w:t>
      </w:r>
      <w:r w:rsidRPr="007F007F">
        <w:rPr>
          <w:rFonts w:ascii="Times New Roman" w:hAnsi="Times New Roman"/>
          <w:sz w:val="24"/>
          <w:szCs w:val="24"/>
          <w:lang w:val="ru-RU"/>
        </w:rPr>
        <w:t xml:space="preserve"> месеци од дана промене снабдевача</w:t>
      </w:r>
      <w:r w:rsidRPr="00EF24AD">
        <w:rPr>
          <w:rFonts w:ascii="Times New Roman" w:hAnsi="Times New Roman"/>
          <w:sz w:val="24"/>
          <w:szCs w:val="24"/>
          <w:lang w:val="sr-Cyrl-CS"/>
        </w:rPr>
        <w:t>;</w:t>
      </w:r>
    </w:p>
    <w:p w14:paraId="5549E7EC" w14:textId="77777777" w:rsidR="008F1D55" w:rsidRPr="00EF24AD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24AD">
        <w:rPr>
          <w:rFonts w:ascii="Times New Roman" w:hAnsi="Times New Roman"/>
          <w:b/>
          <w:sz w:val="24"/>
          <w:szCs w:val="24"/>
          <w:lang w:val="sr-Cyrl-CS"/>
        </w:rPr>
        <w:t>Количина енергије</w:t>
      </w:r>
      <w:r w:rsidRPr="00EF24AD">
        <w:rPr>
          <w:rFonts w:ascii="Times New Roman" w:hAnsi="Times New Roman"/>
          <w:sz w:val="24"/>
          <w:szCs w:val="24"/>
          <w:lang w:val="sr-Cyrl-CS"/>
        </w:rPr>
        <w:t>:</w:t>
      </w:r>
      <w:r w:rsidRPr="007F007F">
        <w:rPr>
          <w:rFonts w:ascii="Times New Roman" w:hAnsi="Times New Roman"/>
          <w:sz w:val="24"/>
          <w:szCs w:val="24"/>
          <w:lang w:val="sr-Cyrl-CS"/>
        </w:rPr>
        <w:t xml:space="preserve"> Електрична енергија према стварно испорученој количини електричне енергије за обрачунски период (закључење уговора о потпуном снабдевању) на местима примопредаје током периода снабдевања, укључујући и сва нова мерна места током периода снабдевања;</w:t>
      </w:r>
    </w:p>
    <w:p w14:paraId="0F5319F6" w14:textId="77777777" w:rsidR="008F1D55" w:rsidRPr="00EF24AD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007F">
        <w:rPr>
          <w:rFonts w:ascii="Times New Roman" w:hAnsi="Times New Roman"/>
          <w:b/>
          <w:sz w:val="24"/>
          <w:szCs w:val="24"/>
        </w:rPr>
        <w:t>K</w:t>
      </w:r>
      <w:r w:rsidRPr="00EF24AD">
        <w:rPr>
          <w:rFonts w:ascii="Times New Roman" w:hAnsi="Times New Roman"/>
          <w:b/>
          <w:sz w:val="24"/>
          <w:szCs w:val="24"/>
          <w:lang w:val="sr-Cyrl-CS"/>
        </w:rPr>
        <w:t>валитет испоруке и испоручене енергије</w:t>
      </w:r>
      <w:r w:rsidRPr="00EF24AD">
        <w:rPr>
          <w:rFonts w:ascii="Times New Roman" w:hAnsi="Times New Roman"/>
          <w:sz w:val="24"/>
          <w:szCs w:val="24"/>
          <w:lang w:val="sr-Cyrl-CS"/>
        </w:rPr>
        <w:t>: Квалитет испоручене енергије у складу са Правилима о раду преносног система („Службени гласник Републике Србије“ број 79 од 29.07.2014. године), Правилима о раду дистрибутивног система и Уредби о условима испоруке и снабдевања електричном енергијом („Сл. гласник РС“, број бр. 63/2013 и 91/2018);</w:t>
      </w:r>
    </w:p>
    <w:p w14:paraId="0217A1F3" w14:textId="77777777" w:rsidR="008F1D55" w:rsidRPr="007F007F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24AD">
        <w:rPr>
          <w:rFonts w:ascii="Times New Roman" w:hAnsi="Times New Roman"/>
          <w:b/>
          <w:sz w:val="24"/>
          <w:szCs w:val="24"/>
          <w:lang w:val="sr-Cyrl-CS"/>
        </w:rPr>
        <w:t>Место испоруке</w:t>
      </w:r>
      <w:r w:rsidRPr="00EF24AD">
        <w:rPr>
          <w:rFonts w:ascii="Times New Roman" w:hAnsi="Times New Roman"/>
          <w:sz w:val="24"/>
          <w:szCs w:val="24"/>
          <w:lang w:val="sr-Cyrl-CS"/>
        </w:rPr>
        <w:t>:</w:t>
      </w:r>
      <w:r w:rsidRPr="007F00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24AD">
        <w:rPr>
          <w:rFonts w:ascii="Times New Roman" w:hAnsi="Times New Roman"/>
          <w:sz w:val="24"/>
          <w:szCs w:val="24"/>
          <w:lang w:val="sr-Cyrl-CS"/>
        </w:rPr>
        <w:t>М</w:t>
      </w:r>
      <w:r w:rsidRPr="007F007F">
        <w:rPr>
          <w:rFonts w:ascii="Times New Roman" w:hAnsi="Times New Roman"/>
          <w:sz w:val="24"/>
          <w:szCs w:val="24"/>
          <w:lang w:val="sr-Cyrl-CS"/>
        </w:rPr>
        <w:t>ерна места, наведена у спецификацији, за објекте прикључене на преносни систем ЈП ЕМС, у категорији потрошње на ниском напону и широкој потрошњи, укључујући и сва нова мерна места током периода снабдевања.</w:t>
      </w:r>
    </w:p>
    <w:p w14:paraId="5FACA7DD" w14:textId="77777777" w:rsidR="008F1D55" w:rsidRPr="007F007F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7F007F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Понуђач је дужан да уз понуду достави и </w:t>
      </w:r>
      <w:r w:rsidRPr="007F007F">
        <w:rPr>
          <w:rFonts w:ascii="Times New Roman" w:hAnsi="Times New Roman"/>
          <w:b/>
          <w:bCs/>
          <w:iCs/>
          <w:sz w:val="24"/>
          <w:szCs w:val="24"/>
          <w:lang w:val="sr-Cyrl-CS"/>
        </w:rPr>
        <w:t>Изјаву на свом меморандуму</w:t>
      </w:r>
      <w:r w:rsidRPr="007F007F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, потписану од стране одговорног лица понуђача и оверену печатом, којом се обавезује да ће, уколико му буде додељен уговор о јавној набавци, </w:t>
      </w:r>
      <w:r w:rsidRPr="007F007F">
        <w:rPr>
          <w:rFonts w:ascii="Times New Roman" w:hAnsi="Times New Roman"/>
          <w:b/>
          <w:bCs/>
          <w:iCs/>
          <w:sz w:val="24"/>
          <w:szCs w:val="24"/>
          <w:lang w:val="sr-Cyrl-CS"/>
        </w:rPr>
        <w:t>поступити у складу са чланом 141. став 5. Закона о енергетици</w:t>
      </w:r>
      <w:r w:rsidRPr="007F007F">
        <w:rPr>
          <w:rFonts w:ascii="Times New Roman" w:hAnsi="Times New Roman"/>
          <w:bCs/>
          <w:iCs/>
          <w:sz w:val="24"/>
          <w:szCs w:val="24"/>
          <w:lang w:val="sr-Cyrl-CS"/>
        </w:rPr>
        <w:t>, односно да ће одмах по потписивању уговора закључити:</w:t>
      </w:r>
    </w:p>
    <w:p w14:paraId="7DB0B927" w14:textId="77777777" w:rsidR="008F1D55" w:rsidRPr="007F007F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7F007F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Уговор о приступу систему са оператором система на који је објекат Наручиоца прикључен и </w:t>
      </w:r>
    </w:p>
    <w:p w14:paraId="7FBC0546" w14:textId="77777777" w:rsidR="008F1D55" w:rsidRPr="00925E56" w:rsidRDefault="008F1D55" w:rsidP="008F1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007F">
        <w:rPr>
          <w:rFonts w:ascii="Times New Roman" w:hAnsi="Times New Roman"/>
          <w:bCs/>
          <w:iCs/>
          <w:sz w:val="24"/>
          <w:szCs w:val="24"/>
          <w:lang w:val="sr-Cyrl-CS"/>
        </w:rPr>
        <w:t>Уговор којим преузима балансну одговорност за места примопредаје крајњег купца.</w:t>
      </w:r>
    </w:p>
    <w:p w14:paraId="6B235539" w14:textId="77777777" w:rsidR="009D1C0F" w:rsidRPr="009D1C0F" w:rsidRDefault="009D1C0F" w:rsidP="009D1C0F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ind w:hanging="28"/>
        <w:jc w:val="both"/>
        <w:rPr>
          <w:rFonts w:ascii="Times New Roman" w:eastAsia="SimSun" w:hAnsi="Times New Roman"/>
          <w:iCs/>
          <w:kern w:val="3"/>
          <w:lang w:val="sr-Cyrl-RS" w:eastAsia="zh-CN" w:bidi="hi-IN"/>
        </w:rPr>
      </w:pPr>
    </w:p>
    <w:p w14:paraId="2651C579" w14:textId="77777777" w:rsidR="000C7824" w:rsidRPr="000C7824" w:rsidRDefault="000C7824" w:rsidP="000C7824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</w:pP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Мерно место:</w:t>
      </w:r>
    </w:p>
    <w:p w14:paraId="2A118980" w14:textId="7E45A2F5" w:rsidR="000C7824" w:rsidRPr="000C7824" w:rsidRDefault="00BA75EB" w:rsidP="00BA75EB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</w:pPr>
      <w:r w:rsidRPr="00BA75EB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Основна школа „Петефи Шандор“ Бечеј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, </w:t>
      </w:r>
      <w:r w:rsidRPr="00BA75EB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Адреса: Републиканска 135, 21220 Бечеј</w:t>
      </w:r>
    </w:p>
    <w:p w14:paraId="7DD4C578" w14:textId="133C603F" w:rsidR="000C7824" w:rsidRPr="000C7824" w:rsidRDefault="000C7824" w:rsidP="000C7824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</w:pP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ЕДБ: </w:t>
      </w:r>
      <w:r w:rsidR="00AB026A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4016892713, 4016892721, 4016892730</w:t>
      </w:r>
      <w:r w:rsidR="00BD2F46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, 4016892748</w:t>
      </w: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 </w:t>
      </w:r>
    </w:p>
    <w:p w14:paraId="66A881DB" w14:textId="77777777" w:rsidR="000C7824" w:rsidRPr="000C7824" w:rsidRDefault="000C7824" w:rsidP="000C7824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</w:pP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Број бројила: 31426</w:t>
      </w:r>
    </w:p>
    <w:p w14:paraId="698A92BC" w14:textId="301FD236" w:rsidR="000C7824" w:rsidRPr="000C7824" w:rsidRDefault="000C7824" w:rsidP="000C7824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</w:pP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Одобрена снага: </w:t>
      </w:r>
      <w:r w:rsidR="00F914E5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17,25</w:t>
      </w: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 kW</w:t>
      </w:r>
      <w:r w:rsidR="002E09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;</w:t>
      </w:r>
      <w:r w:rsidR="00F914E5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 </w:t>
      </w:r>
      <w:r w:rsidR="00F702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17,25</w:t>
      </w:r>
      <w:r w:rsidR="00F70262"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 kW</w:t>
      </w:r>
      <w:r w:rsidR="00F702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; </w:t>
      </w:r>
      <w:r w:rsidR="002E09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70 </w:t>
      </w:r>
      <w:r w:rsidR="002E0962"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kW</w:t>
      </w:r>
      <w:r w:rsidR="002E09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;</w:t>
      </w:r>
      <w:r w:rsidR="00F702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 xml:space="preserve"> </w:t>
      </w:r>
      <w:r w:rsidR="002E09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34,5</w:t>
      </w:r>
      <w:r w:rsidR="002E0962" w:rsidRPr="00EF24AD">
        <w:rPr>
          <w:lang w:val="ru-RU"/>
        </w:rPr>
        <w:t xml:space="preserve"> </w:t>
      </w:r>
      <w:r w:rsidR="002E0962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kW;</w:t>
      </w:r>
    </w:p>
    <w:p w14:paraId="5AE77185" w14:textId="042C30E2" w:rsidR="009D1C0F" w:rsidRPr="008F1D55" w:rsidRDefault="000C7824" w:rsidP="000C7824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sz w:val="24"/>
          <w:szCs w:val="24"/>
          <w:lang w:val="sr-Cyrl-CS" w:eastAsia="zh-CN" w:bidi="hi-IN"/>
        </w:rPr>
      </w:pPr>
      <w:r w:rsidRPr="000C7824">
        <w:rPr>
          <w:rFonts w:ascii="Times New Roman" w:eastAsia="SimSun" w:hAnsi="Times New Roman"/>
          <w:b/>
          <w:iCs/>
          <w:kern w:val="3"/>
          <w:sz w:val="24"/>
          <w:szCs w:val="24"/>
          <w:lang w:val="ru-RU" w:eastAsia="zh-CN" w:bidi="hi-IN"/>
        </w:rPr>
        <w:t>Категорија потрошње: широка потрошња</w:t>
      </w:r>
    </w:p>
    <w:p w14:paraId="7BFAE064" w14:textId="77777777" w:rsidR="009D1C0F" w:rsidRDefault="009D1C0F" w:rsidP="009D1C0F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lang w:val="sr-Cyrl-CS" w:eastAsia="zh-CN" w:bidi="hi-IN"/>
        </w:rPr>
      </w:pPr>
    </w:p>
    <w:p w14:paraId="627F5DCD" w14:textId="77777777" w:rsidR="009D1C0F" w:rsidRDefault="009D1C0F" w:rsidP="009D1C0F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lang w:val="sr-Cyrl-CS" w:eastAsia="zh-CN" w:bidi="hi-IN"/>
        </w:rPr>
      </w:pPr>
    </w:p>
    <w:p w14:paraId="4B3E7CE1" w14:textId="77777777" w:rsidR="009D1C0F" w:rsidRDefault="009D1C0F" w:rsidP="009D1C0F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lang w:val="sr-Cyrl-CS" w:eastAsia="zh-CN" w:bidi="hi-IN"/>
        </w:rPr>
      </w:pPr>
    </w:p>
    <w:p w14:paraId="3749A3CC" w14:textId="77777777" w:rsidR="009D1C0F" w:rsidRPr="009D1C0F" w:rsidRDefault="009D1C0F" w:rsidP="009D1C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 w:eastAsia="zh-CN"/>
        </w:rPr>
      </w:pPr>
    </w:p>
    <w:p w14:paraId="1F1D9DB5" w14:textId="77777777" w:rsidR="009D1C0F" w:rsidRPr="009D1C0F" w:rsidRDefault="009D1C0F" w:rsidP="009D1C0F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kern w:val="3"/>
          <w:highlight w:val="yellow"/>
          <w:lang w:val="sr-Cyrl-CS" w:eastAsia="zh-CN" w:bidi="hi-IN"/>
        </w:rPr>
      </w:pPr>
    </w:p>
    <w:p w14:paraId="4E37DF00" w14:textId="77777777" w:rsidR="00906BBC" w:rsidRPr="00EF24AD" w:rsidRDefault="00906BBC" w:rsidP="000C63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5072F052" w14:textId="08AA5F51" w:rsidR="000C6399" w:rsidRPr="00EF24AD" w:rsidRDefault="000C6399" w:rsidP="000C63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spacing w:val="-1"/>
          <w:sz w:val="24"/>
          <w:szCs w:val="24"/>
          <w:lang w:val="ru-RU"/>
        </w:rPr>
      </w:pPr>
      <w:r w:rsidRPr="00EF24A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УКУПНО ШИРОКА ПОТРОШЊА </w:t>
      </w:r>
      <w:r w:rsidRPr="008E2405">
        <w:rPr>
          <w:rFonts w:ascii="Times New Roman" w:hAnsi="Times New Roman"/>
          <w:b/>
          <w:spacing w:val="-1"/>
          <w:sz w:val="24"/>
          <w:szCs w:val="24"/>
        </w:rPr>
        <w:t>KWh</w:t>
      </w:r>
      <w:r w:rsidRPr="00EF24AD">
        <w:rPr>
          <w:rFonts w:ascii="Times New Roman" w:eastAsia="SimSun" w:hAnsi="Times New Roman"/>
          <w:b/>
          <w:spacing w:val="-1"/>
          <w:sz w:val="24"/>
          <w:szCs w:val="24"/>
          <w:lang w:val="ru-RU"/>
        </w:rPr>
        <w:t xml:space="preserve"> </w:t>
      </w:r>
    </w:p>
    <w:tbl>
      <w:tblPr>
        <w:tblW w:w="8728" w:type="dxa"/>
        <w:tblInd w:w="9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2081"/>
        <w:gridCol w:w="2255"/>
        <w:gridCol w:w="2341"/>
      </w:tblGrid>
      <w:tr w:rsidR="00B95CFE" w:rsidRPr="00B95CFE" w14:paraId="33D20765" w14:textId="77777777" w:rsidTr="001C545A">
        <w:trPr>
          <w:trHeight w:val="189"/>
        </w:trPr>
        <w:tc>
          <w:tcPr>
            <w:tcW w:w="2051" w:type="dxa"/>
            <w:shd w:val="clear" w:color="auto" w:fill="FFFFFF"/>
            <w:vAlign w:val="center"/>
          </w:tcPr>
          <w:p w14:paraId="25DB0E48" w14:textId="77777777" w:rsidR="002F2678" w:rsidRPr="00B95CFE" w:rsidRDefault="002F2678" w:rsidP="002F2678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Виша тарифа</w:t>
            </w:r>
          </w:p>
          <w:p w14:paraId="4DCCAA10" w14:textId="5FBFB5B9" w:rsidR="00B95CFE" w:rsidRPr="00B95CFE" w:rsidRDefault="002F2678" w:rsidP="002F2678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081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8E9B4C" w14:textId="77777777" w:rsidR="002F2678" w:rsidRPr="00B95CFE" w:rsidRDefault="002F2678" w:rsidP="002F2678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Нижа тарифа</w:t>
            </w:r>
          </w:p>
          <w:p w14:paraId="3AFA95C9" w14:textId="7BE8B222" w:rsidR="00B95CFE" w:rsidRPr="00B95CFE" w:rsidRDefault="002F2678" w:rsidP="002F267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255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3122D56" w14:textId="06DF3607" w:rsidR="00B95CFE" w:rsidRPr="002F2678" w:rsidRDefault="002F2678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Cyrl-RS" w:eastAsia="zh-CN" w:bidi="en-US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sr-Cyrl-RS" w:eastAsia="zh-CN" w:bidi="en-US"/>
              </w:rPr>
              <w:t xml:space="preserve">ЈТ </w:t>
            </w:r>
            <w:r w:rsidRPr="00B95CFE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7B621F12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Укупно</w:t>
            </w:r>
          </w:p>
          <w:p w14:paraId="7E4EE5C7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</w:tr>
      <w:tr w:rsidR="00B95CFE" w:rsidRPr="00B95CFE" w14:paraId="6C12E415" w14:textId="77777777" w:rsidTr="001C545A">
        <w:trPr>
          <w:trHeight w:val="15"/>
        </w:trPr>
        <w:tc>
          <w:tcPr>
            <w:tcW w:w="2051" w:type="dxa"/>
          </w:tcPr>
          <w:p w14:paraId="1B726A29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1</w:t>
            </w:r>
          </w:p>
        </w:tc>
        <w:tc>
          <w:tcPr>
            <w:tcW w:w="208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5F70C7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2</w:t>
            </w:r>
          </w:p>
        </w:tc>
        <w:tc>
          <w:tcPr>
            <w:tcW w:w="225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763984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618951C5" w14:textId="77777777" w:rsidR="00B95CFE" w:rsidRPr="00B95CFE" w:rsidRDefault="00B95CFE" w:rsidP="00B95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95CFE">
              <w:rPr>
                <w:rFonts w:ascii="Times New Roman" w:eastAsia="SimSun" w:hAnsi="Times New Roman"/>
                <w:lang w:eastAsia="zh-CN" w:bidi="en-US"/>
              </w:rPr>
              <w:t>4</w:t>
            </w:r>
          </w:p>
        </w:tc>
      </w:tr>
      <w:tr w:rsidR="002F2678" w:rsidRPr="00B95CFE" w14:paraId="7462C820" w14:textId="77777777" w:rsidTr="00F81F2E">
        <w:trPr>
          <w:trHeight w:val="175"/>
        </w:trPr>
        <w:tc>
          <w:tcPr>
            <w:tcW w:w="2051" w:type="dxa"/>
            <w:shd w:val="clear" w:color="auto" w:fill="FABF8F"/>
            <w:vAlign w:val="center"/>
          </w:tcPr>
          <w:p w14:paraId="2BC4DA96" w14:textId="2EF16EA3" w:rsidR="002F2678" w:rsidRPr="00AE04DD" w:rsidRDefault="00AE04DD" w:rsidP="002F267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AE04DD">
              <w:rPr>
                <w:rFonts w:ascii="Times New Roman" w:hAnsi="Times New Roman"/>
              </w:rPr>
              <w:t>47.921</w:t>
            </w:r>
          </w:p>
        </w:tc>
        <w:tc>
          <w:tcPr>
            <w:tcW w:w="2081" w:type="dxa"/>
            <w:shd w:val="clear" w:color="auto" w:fill="FBD4B4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A028821" w14:textId="50F2FEE1" w:rsidR="002F2678" w:rsidRPr="00AE04DD" w:rsidRDefault="00AE04DD" w:rsidP="002F2678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 w:rsidRPr="00AE04DD">
              <w:rPr>
                <w:rFonts w:ascii="Times New Roman" w:hAnsi="Times New Roman"/>
              </w:rPr>
              <w:t>15.356</w:t>
            </w:r>
          </w:p>
        </w:tc>
        <w:tc>
          <w:tcPr>
            <w:tcW w:w="2255" w:type="dxa"/>
            <w:shd w:val="clear" w:color="auto" w:fill="B6DDE8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E2D3973" w14:textId="2500C839" w:rsidR="002F2678" w:rsidRPr="00AE04DD" w:rsidRDefault="00AE04DD" w:rsidP="002F2678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 w:rsidRPr="00AE04DD">
              <w:rPr>
                <w:rFonts w:ascii="Times New Roman" w:hAnsi="Times New Roman"/>
              </w:rPr>
              <w:t>38.371</w:t>
            </w:r>
          </w:p>
        </w:tc>
        <w:tc>
          <w:tcPr>
            <w:tcW w:w="2341" w:type="dxa"/>
            <w:shd w:val="clear" w:color="auto" w:fill="EAF1DD"/>
            <w:vAlign w:val="center"/>
          </w:tcPr>
          <w:p w14:paraId="7801B3FC" w14:textId="45B2FAD3" w:rsidR="002F2678" w:rsidRPr="00AE04DD" w:rsidRDefault="00AE04DD" w:rsidP="002F2678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 w:rsidRPr="00AE04DD">
              <w:rPr>
                <w:rFonts w:ascii="Times New Roman" w:hAnsi="Times New Roman"/>
                <w:lang w:val="sr-Latn-RS"/>
              </w:rPr>
              <w:t>101.648</w:t>
            </w:r>
          </w:p>
        </w:tc>
      </w:tr>
    </w:tbl>
    <w:p w14:paraId="647A5427" w14:textId="77777777" w:rsidR="000C6399" w:rsidRDefault="000C6399" w:rsidP="008E2405">
      <w:pPr>
        <w:spacing w:after="0" w:line="240" w:lineRule="auto"/>
        <w:rPr>
          <w:rFonts w:ascii="Times New Roman" w:hAnsi="Times New Roman"/>
          <w:b/>
        </w:rPr>
      </w:pPr>
    </w:p>
    <w:p w14:paraId="43FB3841" w14:textId="77777777" w:rsidR="000610E9" w:rsidRPr="008E2405" w:rsidRDefault="000610E9" w:rsidP="008E2405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iCs/>
          <w:lang w:val="sr-Cyrl-CS"/>
        </w:rPr>
      </w:pPr>
    </w:p>
    <w:p w14:paraId="17A9F885" w14:textId="77777777" w:rsidR="000610E9" w:rsidRPr="009047F7" w:rsidRDefault="000610E9" w:rsidP="00061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 w:eastAsia="x-none"/>
        </w:rPr>
      </w:pPr>
      <w:r w:rsidRPr="009047F7">
        <w:rPr>
          <w:rFonts w:ascii="Times New Roman" w:hAnsi="Times New Roman"/>
          <w:lang w:val="ru-RU" w:eastAsia="x-none"/>
        </w:rPr>
        <w:t>У јединичну цену енергије урачунати су трошкови балансирања, а нису урачунати трошкови услуге приступа и коришћења преносног и дистрибутивног система, накнаде за подстицај обновљивих извора енергије, акциза и порез на дод</w:t>
      </w:r>
      <w:r w:rsidRPr="009047F7">
        <w:rPr>
          <w:rFonts w:ascii="Times New Roman" w:hAnsi="Times New Roman"/>
          <w:lang w:val="x-none" w:eastAsia="x-none"/>
        </w:rPr>
        <w:t>a</w:t>
      </w:r>
      <w:r w:rsidRPr="009047F7">
        <w:rPr>
          <w:rFonts w:ascii="Times New Roman" w:hAnsi="Times New Roman"/>
          <w:lang w:val="ru-RU" w:eastAsia="x-none"/>
        </w:rPr>
        <w:t>ту вредност, који се обрачунавају и плаћају у складу са прописима Републике Србије на основу рачуна који испоставља Испоручилац;</w:t>
      </w:r>
    </w:p>
    <w:p w14:paraId="6EAFD729" w14:textId="77777777" w:rsidR="000610E9" w:rsidRPr="009047F7" w:rsidRDefault="000610E9" w:rsidP="00061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 w:eastAsia="x-none"/>
        </w:rPr>
      </w:pPr>
      <w:r w:rsidRPr="009047F7">
        <w:rPr>
          <w:rFonts w:ascii="Times New Roman" w:hAnsi="Times New Roman"/>
          <w:lang w:val="ru-RU" w:eastAsia="x-none"/>
        </w:rPr>
        <w:t>Уколико дође до промене трошкова из претходног става који нису урачунати у цену, Испоручилац је дужан да одмах писаним путем обавести Наручиоца;</w:t>
      </w:r>
    </w:p>
    <w:p w14:paraId="6ADE3FB8" w14:textId="77777777" w:rsidR="000610E9" w:rsidRPr="00EF24AD" w:rsidRDefault="000610E9" w:rsidP="00061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/>
        </w:rPr>
      </w:pPr>
      <w:r w:rsidRPr="00C92FB9">
        <w:rPr>
          <w:rFonts w:ascii="Times New Roman" w:hAnsi="Times New Roman"/>
          <w:lang w:val="ru-RU" w:eastAsia="x-none"/>
        </w:rPr>
        <w:t xml:space="preserve">Испоручилац </w:t>
      </w:r>
      <w:r w:rsidRPr="00C92FB9">
        <w:rPr>
          <w:rFonts w:ascii="Times New Roman" w:hAnsi="Times New Roman"/>
          <w:bCs/>
          <w:lang w:val="ru-RU" w:eastAsia="x-none"/>
        </w:rPr>
        <w:t xml:space="preserve">на начин регулисан Законом о енергетици и Уредбом о условима испоруке и снабдевања електричном енергијом </w:t>
      </w:r>
      <w:r w:rsidRPr="00C92FB9">
        <w:rPr>
          <w:rFonts w:ascii="Times New Roman" w:hAnsi="Times New Roman"/>
          <w:lang w:val="ru-RU" w:eastAsia="x-none"/>
        </w:rPr>
        <w:t>издаје Наручиоцу рачун у складу са условима дефинисаним моделом уговора;</w:t>
      </w:r>
    </w:p>
    <w:p w14:paraId="6B3F718C" w14:textId="77777777" w:rsidR="008E2405" w:rsidRPr="00EF24AD" w:rsidRDefault="008E2405" w:rsidP="008E2405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14:paraId="5F102A50" w14:textId="77777777" w:rsidR="008E2405" w:rsidRPr="00EF24AD" w:rsidRDefault="008E2405" w:rsidP="008E2405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EF24AD">
        <w:rPr>
          <w:rFonts w:ascii="Times New Roman" w:hAnsi="Times New Roman"/>
          <w:b/>
          <w:bCs/>
          <w:iCs/>
          <w:sz w:val="28"/>
          <w:szCs w:val="28"/>
          <w:lang w:val="ru-RU"/>
        </w:rPr>
        <w:t>ТЕХНИЧКА ДОКУМЕНТАЦИЈА И ПЛАНОВИ</w:t>
      </w:r>
    </w:p>
    <w:p w14:paraId="0A342B0A" w14:textId="77777777" w:rsidR="008E2405" w:rsidRPr="00EF24AD" w:rsidRDefault="008E2405" w:rsidP="008E2405">
      <w:pPr>
        <w:jc w:val="both"/>
        <w:rPr>
          <w:rFonts w:ascii="Times New Roman" w:hAnsi="Times New Roman"/>
          <w:iCs/>
          <w:lang w:val="ru-RU"/>
        </w:rPr>
      </w:pPr>
      <w:r w:rsidRPr="00EF24AD">
        <w:rPr>
          <w:rFonts w:ascii="Times New Roman" w:hAnsi="Times New Roman"/>
          <w:iCs/>
          <w:lang w:val="ru-RU"/>
        </w:rPr>
        <w:t>У табели у наставку дат је преглед мерн</w:t>
      </w:r>
      <w:r w:rsidRPr="008E2405">
        <w:rPr>
          <w:rFonts w:ascii="Times New Roman" w:hAnsi="Times New Roman"/>
          <w:iCs/>
          <w:lang w:val="sr-Cyrl-CS"/>
        </w:rPr>
        <w:t>ог</w:t>
      </w:r>
      <w:r w:rsidRPr="00EF24AD">
        <w:rPr>
          <w:rFonts w:ascii="Times New Roman" w:hAnsi="Times New Roman"/>
          <w:iCs/>
          <w:lang w:val="ru-RU"/>
        </w:rPr>
        <w:t xml:space="preserve"> места Наручиоца са потребним подацима о мерном месту.</w:t>
      </w:r>
    </w:p>
    <w:p w14:paraId="0E63C84C" w14:textId="77777777" w:rsidR="008E2405" w:rsidRPr="008E2405" w:rsidRDefault="008E2405" w:rsidP="008E240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eastAsia="Calibri" w:hAnsi="Times New Roman"/>
          <w:b/>
          <w:bCs/>
        </w:rPr>
      </w:pPr>
      <w:r w:rsidRPr="008E2405">
        <w:rPr>
          <w:rFonts w:ascii="Times New Roman" w:eastAsia="Calibri" w:hAnsi="Times New Roman"/>
          <w:b/>
          <w:bCs/>
        </w:rPr>
        <w:t>Преглед мерних места наручиоца</w:t>
      </w:r>
    </w:p>
    <w:p w14:paraId="2507BECA" w14:textId="77777777" w:rsidR="00101E38" w:rsidRDefault="00101E38" w:rsidP="000D6A82">
      <w:pPr>
        <w:pStyle w:val="Nincstrkz"/>
        <w:rPr>
          <w:rFonts w:ascii="Times New Roman" w:hAnsi="Times New Roman"/>
          <w:b/>
          <w:sz w:val="17"/>
          <w:szCs w:val="24"/>
        </w:rPr>
      </w:pPr>
    </w:p>
    <w:p w14:paraId="352F012F" w14:textId="77777777" w:rsidR="00101E38" w:rsidRDefault="00101E38" w:rsidP="000D6A82">
      <w:pPr>
        <w:pStyle w:val="Nincstrkz"/>
        <w:rPr>
          <w:rFonts w:ascii="Times New Roman" w:hAnsi="Times New Roman"/>
          <w:b/>
          <w:sz w:val="17"/>
          <w:szCs w:val="24"/>
        </w:rPr>
      </w:pPr>
    </w:p>
    <w:p w14:paraId="674D2B95" w14:textId="77777777" w:rsidR="00101E38" w:rsidRDefault="00101E38" w:rsidP="000D6A82">
      <w:pPr>
        <w:pStyle w:val="Nincstrkz"/>
        <w:rPr>
          <w:rFonts w:ascii="Times New Roman" w:hAnsi="Times New Roman"/>
          <w:b/>
          <w:sz w:val="17"/>
          <w:szCs w:val="24"/>
        </w:rPr>
      </w:pPr>
    </w:p>
    <w:tbl>
      <w:tblPr>
        <w:tblpPr w:leftFromText="180" w:rightFromText="180" w:vertAnchor="page" w:horzAnchor="margin" w:tblpY="9376"/>
        <w:tblW w:w="99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809"/>
        <w:gridCol w:w="2410"/>
        <w:gridCol w:w="1245"/>
        <w:gridCol w:w="1418"/>
        <w:gridCol w:w="1350"/>
      </w:tblGrid>
      <w:tr w:rsidR="00650F92" w:rsidRPr="008E2405" w14:paraId="6453FD22" w14:textId="77777777" w:rsidTr="00650F92">
        <w:trPr>
          <w:trHeight w:val="495"/>
        </w:trPr>
        <w:tc>
          <w:tcPr>
            <w:tcW w:w="72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C0065E5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Ред.</w:t>
            </w:r>
          </w:p>
          <w:p w14:paraId="5651D330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бр.</w:t>
            </w:r>
          </w:p>
        </w:tc>
        <w:tc>
          <w:tcPr>
            <w:tcW w:w="280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C1FBFD7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Локација мерног места</w:t>
            </w:r>
          </w:p>
        </w:tc>
        <w:tc>
          <w:tcPr>
            <w:tcW w:w="241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0F680F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Адреса мерног места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2F17CFD5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ЕД број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F8CE3B0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Категорија потрошње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B07B174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Одобрена снага</w:t>
            </w:r>
          </w:p>
          <w:p w14:paraId="112F72CE" w14:textId="77777777" w:rsidR="00650F92" w:rsidRPr="008E2405" w:rsidRDefault="00650F92" w:rsidP="00650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</w:pPr>
            <w:r w:rsidRPr="008E2405">
              <w:rPr>
                <w:rFonts w:ascii="Times New Roman" w:eastAsia="SimSun" w:hAnsi="Times New Roman"/>
                <w:b/>
                <w:color w:val="00000A"/>
                <w:kern w:val="3"/>
                <w:lang w:eastAsia="zh-CN" w:bidi="en-US"/>
              </w:rPr>
              <w:t>(kW)</w:t>
            </w:r>
          </w:p>
        </w:tc>
      </w:tr>
      <w:tr w:rsidR="00650F92" w:rsidRPr="008E2405" w14:paraId="578DD283" w14:textId="77777777" w:rsidTr="005B7E60">
        <w:trPr>
          <w:trHeight w:val="495"/>
        </w:trPr>
        <w:tc>
          <w:tcPr>
            <w:tcW w:w="7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522F951" w14:textId="77777777" w:rsidR="00650F92" w:rsidRPr="005B7E60" w:rsidRDefault="00650F92" w:rsidP="005B7E6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5B7E60">
              <w:rPr>
                <w:rFonts w:ascii="Times New Roman" w:eastAsia="SimSun" w:hAnsi="Times New Roman"/>
                <w:kern w:val="3"/>
                <w:lang w:eastAsia="zh-CN" w:bidi="en-US"/>
              </w:rPr>
              <w:t>1.</w:t>
            </w:r>
          </w:p>
        </w:tc>
        <w:tc>
          <w:tcPr>
            <w:tcW w:w="280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271B65" w14:textId="310E3255" w:rsidR="00650F92" w:rsidRPr="005B7E60" w:rsidRDefault="008113B6" w:rsidP="00650F92">
            <w:pPr>
              <w:pStyle w:val="Bezrazmaka1"/>
              <w:rPr>
                <w:rFonts w:ascii="Times New Roman" w:hAnsi="Times New Roman"/>
                <w:lang w:val="sr-Cyrl-RS"/>
              </w:rPr>
            </w:pPr>
            <w:r w:rsidRPr="005B7E60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Основна школа „Петефи Шандор“ Бечеј</w:t>
            </w:r>
            <w:r w:rsidRPr="005B7E60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599B36" w14:textId="77777777" w:rsidR="00650F92" w:rsidRDefault="005B7E60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Иве Лоле Рибара </w:t>
            </w:r>
            <w:r w:rsidR="005F0589">
              <w:rPr>
                <w:rFonts w:ascii="Times New Roman" w:hAnsi="Times New Roman"/>
                <w:lang w:val="sr-Cyrl-RS"/>
              </w:rPr>
              <w:t>30</w:t>
            </w:r>
          </w:p>
          <w:p w14:paraId="4E52BD12" w14:textId="5615FD36" w:rsidR="005F0589" w:rsidRPr="005B7E60" w:rsidRDefault="005F0589" w:rsidP="005B7E60">
            <w:pPr>
              <w:pStyle w:val="Bezrazmaka1"/>
              <w:jc w:val="center"/>
              <w:rPr>
                <w:rFonts w:ascii="Times New Roman" w:eastAsia="SimSun" w:hAnsi="Times New Roman"/>
                <w:kern w:val="3"/>
                <w:lang w:val="sr-Cyrl-RS" w:eastAsia="zh-CN" w:bidi="en-US"/>
              </w:rPr>
            </w:pPr>
            <w:r>
              <w:rPr>
                <w:rFonts w:ascii="Times New Roman" w:hAnsi="Times New Roman"/>
                <w:lang w:val="sr-Cyrl-RS"/>
              </w:rPr>
              <w:t>21227 Милешево</w:t>
            </w:r>
          </w:p>
        </w:tc>
        <w:tc>
          <w:tcPr>
            <w:tcW w:w="1245" w:type="dxa"/>
            <w:vAlign w:val="center"/>
          </w:tcPr>
          <w:p w14:paraId="572C2B09" w14:textId="569E2134" w:rsidR="00650F92" w:rsidRPr="005B7E60" w:rsidRDefault="009465D7" w:rsidP="00650F92">
            <w:pPr>
              <w:pStyle w:val="Bezrazmaka1"/>
              <w:jc w:val="center"/>
              <w:rPr>
                <w:rFonts w:ascii="Times New Roman" w:eastAsia="SimSun" w:hAnsi="Times New Roman"/>
                <w:kern w:val="3"/>
                <w:lang w:val="sr-Cyrl-CS" w:eastAsia="zh-CN" w:bidi="en-US"/>
              </w:rPr>
            </w:pPr>
            <w:r w:rsidRPr="005B7E60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4016892713</w:t>
            </w:r>
          </w:p>
        </w:tc>
        <w:tc>
          <w:tcPr>
            <w:tcW w:w="1418" w:type="dxa"/>
            <w:vAlign w:val="center"/>
          </w:tcPr>
          <w:p w14:paraId="547BEDC2" w14:textId="77777777" w:rsidR="00650F92" w:rsidRPr="005B7E60" w:rsidRDefault="00650F92" w:rsidP="00650F92">
            <w:pPr>
              <w:pStyle w:val="Bezrazmaka1"/>
              <w:jc w:val="center"/>
              <w:rPr>
                <w:rFonts w:ascii="Times New Roman" w:eastAsia="SimSun" w:hAnsi="Times New Roman"/>
                <w:kern w:val="3"/>
                <w:lang w:val="sr-Cyrl-CS" w:eastAsia="zh-CN" w:bidi="en-US"/>
              </w:rPr>
            </w:pPr>
            <w:r w:rsidRPr="005B7E60">
              <w:rPr>
                <w:rFonts w:ascii="Times New Roman" w:hAnsi="Times New Roman"/>
              </w:rPr>
              <w:t>Широка потрошња</w:t>
            </w:r>
          </w:p>
        </w:tc>
        <w:tc>
          <w:tcPr>
            <w:tcW w:w="1350" w:type="dxa"/>
            <w:vAlign w:val="center"/>
          </w:tcPr>
          <w:p w14:paraId="315CFE20" w14:textId="3B1B86AA" w:rsidR="00650F92" w:rsidRPr="005B7E60" w:rsidRDefault="005B7E60" w:rsidP="00650F92">
            <w:pPr>
              <w:pStyle w:val="Bezrazmaka1"/>
              <w:jc w:val="center"/>
              <w:rPr>
                <w:rFonts w:ascii="Times New Roman" w:eastAsia="SimSun" w:hAnsi="Times New Roman"/>
                <w:kern w:val="3"/>
                <w:lang w:val="sr-Cyrl-CS" w:eastAsia="zh-CN" w:bidi="en-US"/>
              </w:rPr>
            </w:pPr>
            <w:r w:rsidRPr="005B7E60">
              <w:rPr>
                <w:rFonts w:ascii="Times New Roman" w:hAnsi="Times New Roman"/>
                <w:lang w:val="sr-Cyrl-RS"/>
              </w:rPr>
              <w:t>17,25</w:t>
            </w:r>
          </w:p>
        </w:tc>
      </w:tr>
      <w:tr w:rsidR="005B7E60" w:rsidRPr="008E2405" w14:paraId="0405CE5D" w14:textId="77777777" w:rsidTr="00460196">
        <w:trPr>
          <w:trHeight w:val="495"/>
        </w:trPr>
        <w:tc>
          <w:tcPr>
            <w:tcW w:w="7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8B2B23" w14:textId="3F5B0071" w:rsidR="005B7E60" w:rsidRPr="005B7E60" w:rsidRDefault="005B7E60" w:rsidP="005B7E6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lang w:val="sr-Cyrl-RS" w:eastAsia="zh-CN" w:bidi="en-US"/>
              </w:rPr>
            </w:pPr>
            <w:r w:rsidRPr="005B7E60">
              <w:rPr>
                <w:rFonts w:ascii="Times New Roman" w:eastAsia="SimSun" w:hAnsi="Times New Roman"/>
                <w:kern w:val="3"/>
                <w:lang w:val="sr-Cyrl-RS" w:eastAsia="zh-CN" w:bidi="en-US"/>
              </w:rPr>
              <w:t>2.</w:t>
            </w:r>
          </w:p>
        </w:tc>
        <w:tc>
          <w:tcPr>
            <w:tcW w:w="280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602B455" w14:textId="7B1F8E50" w:rsidR="005B7E60" w:rsidRPr="008113B6" w:rsidRDefault="005B7E60" w:rsidP="005B7E60">
            <w:pPr>
              <w:pStyle w:val="Bezrazmaka1"/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val="ru-RU" w:eastAsia="zh-CN" w:bidi="hi-IN"/>
              </w:rPr>
            </w:pPr>
            <w:r w:rsidRPr="005B7E60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Основна школа „Петефи Шандор“ Бечеј</w:t>
            </w:r>
            <w:r w:rsidRPr="005B7E60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80987D1" w14:textId="77777777" w:rsidR="00F12F69" w:rsidRDefault="00F12F69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 Јула 1/9</w:t>
            </w:r>
            <w:r w:rsidR="005B7E60" w:rsidRPr="005B7E60">
              <w:rPr>
                <w:rFonts w:ascii="Times New Roman" w:hAnsi="Times New Roman"/>
                <w:lang w:val="sr-Cyrl-RS"/>
              </w:rPr>
              <w:t>,</w:t>
            </w:r>
          </w:p>
          <w:p w14:paraId="20CCF9D2" w14:textId="35D5040F" w:rsidR="005B7E60" w:rsidRPr="009465D7" w:rsidRDefault="005B7E60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 w:rsidRPr="005B7E60">
              <w:rPr>
                <w:rFonts w:ascii="Times New Roman" w:hAnsi="Times New Roman"/>
                <w:lang w:val="sr-Cyrl-RS"/>
              </w:rPr>
              <w:t xml:space="preserve"> </w:t>
            </w:r>
            <w:r w:rsidR="00F12F69">
              <w:rPr>
                <w:rFonts w:ascii="Times New Roman" w:hAnsi="Times New Roman"/>
                <w:lang w:val="sr-Cyrl-RS"/>
              </w:rPr>
              <w:t>21227 Милешево</w:t>
            </w:r>
          </w:p>
        </w:tc>
        <w:tc>
          <w:tcPr>
            <w:tcW w:w="1245" w:type="dxa"/>
            <w:vAlign w:val="center"/>
          </w:tcPr>
          <w:p w14:paraId="7298B811" w14:textId="2EA46C4D" w:rsidR="005B7E60" w:rsidRPr="00A105B9" w:rsidRDefault="00A105B9" w:rsidP="005B7E60">
            <w:pPr>
              <w:pStyle w:val="Bezrazmaka1"/>
              <w:jc w:val="center"/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</w:pPr>
            <w:r w:rsidRPr="00A105B9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4016892721</w:t>
            </w:r>
          </w:p>
        </w:tc>
        <w:tc>
          <w:tcPr>
            <w:tcW w:w="1418" w:type="dxa"/>
          </w:tcPr>
          <w:p w14:paraId="67DA48A7" w14:textId="0E15EA8C" w:rsidR="005B7E60" w:rsidRPr="00FA475C" w:rsidRDefault="005B7E60" w:rsidP="005B7E60">
            <w:pPr>
              <w:pStyle w:val="Bezrazmaka1"/>
              <w:jc w:val="center"/>
              <w:rPr>
                <w:rFonts w:ascii="Times New Roman" w:hAnsi="Times New Roman"/>
              </w:rPr>
            </w:pPr>
            <w:r w:rsidRPr="00CD234B">
              <w:rPr>
                <w:rFonts w:ascii="Times New Roman" w:hAnsi="Times New Roman"/>
              </w:rPr>
              <w:t>Широка потрошња</w:t>
            </w:r>
          </w:p>
        </w:tc>
        <w:tc>
          <w:tcPr>
            <w:tcW w:w="1350" w:type="dxa"/>
            <w:vAlign w:val="center"/>
          </w:tcPr>
          <w:p w14:paraId="3C221ED6" w14:textId="684265D7" w:rsidR="005B7E60" w:rsidRDefault="00A105B9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 w:rsidRPr="005B7E60">
              <w:rPr>
                <w:rFonts w:ascii="Times New Roman" w:hAnsi="Times New Roman"/>
                <w:lang w:val="sr-Cyrl-RS"/>
              </w:rPr>
              <w:t>17,25</w:t>
            </w:r>
          </w:p>
        </w:tc>
      </w:tr>
      <w:tr w:rsidR="005B7E60" w:rsidRPr="008E2405" w14:paraId="0375A044" w14:textId="77777777" w:rsidTr="00460196">
        <w:trPr>
          <w:trHeight w:val="495"/>
        </w:trPr>
        <w:tc>
          <w:tcPr>
            <w:tcW w:w="7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AFBD6C" w14:textId="1E367D6A" w:rsidR="005B7E60" w:rsidRPr="005B7E60" w:rsidRDefault="005B7E60" w:rsidP="005B7E6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lang w:val="sr-Cyrl-RS" w:eastAsia="zh-CN" w:bidi="en-US"/>
              </w:rPr>
            </w:pPr>
            <w:r w:rsidRPr="005B7E60">
              <w:rPr>
                <w:rFonts w:ascii="Times New Roman" w:eastAsia="SimSun" w:hAnsi="Times New Roman"/>
                <w:kern w:val="3"/>
                <w:lang w:val="sr-Cyrl-RS" w:eastAsia="zh-CN" w:bidi="en-US"/>
              </w:rPr>
              <w:t>3.</w:t>
            </w:r>
          </w:p>
        </w:tc>
        <w:tc>
          <w:tcPr>
            <w:tcW w:w="280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02DD16" w14:textId="13D97812" w:rsidR="005B7E60" w:rsidRPr="008113B6" w:rsidRDefault="005B7E60" w:rsidP="005B7E60">
            <w:pPr>
              <w:pStyle w:val="Bezrazmaka1"/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val="ru-RU" w:eastAsia="zh-CN" w:bidi="hi-IN"/>
              </w:rPr>
            </w:pPr>
            <w:r w:rsidRPr="005B7E60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Основна школа „Петефи Шандор“ Бечеј</w:t>
            </w:r>
            <w:r w:rsidRPr="005B7E60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E84A6B" w14:textId="18DFF83F" w:rsidR="005B7E60" w:rsidRPr="009465D7" w:rsidRDefault="005B7E60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 w:rsidRPr="005B7E60">
              <w:rPr>
                <w:rFonts w:ascii="Times New Roman" w:hAnsi="Times New Roman"/>
                <w:lang w:val="sr-Cyrl-RS"/>
              </w:rPr>
              <w:t>Републиканска 135, 21220 Бечеј</w:t>
            </w:r>
          </w:p>
        </w:tc>
        <w:tc>
          <w:tcPr>
            <w:tcW w:w="1245" w:type="dxa"/>
            <w:vAlign w:val="center"/>
          </w:tcPr>
          <w:p w14:paraId="4F7BB1E7" w14:textId="46601274" w:rsidR="005B7E60" w:rsidRPr="00A105B9" w:rsidRDefault="00A105B9" w:rsidP="005B7E60">
            <w:pPr>
              <w:pStyle w:val="Bezrazmaka1"/>
              <w:jc w:val="center"/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</w:pPr>
            <w:r w:rsidRPr="00A105B9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4016892730</w:t>
            </w:r>
          </w:p>
        </w:tc>
        <w:tc>
          <w:tcPr>
            <w:tcW w:w="1418" w:type="dxa"/>
          </w:tcPr>
          <w:p w14:paraId="5764CC40" w14:textId="79D3C3BD" w:rsidR="005B7E60" w:rsidRPr="00FA475C" w:rsidRDefault="005B7E60" w:rsidP="005B7E60">
            <w:pPr>
              <w:pStyle w:val="Bezrazmaka1"/>
              <w:jc w:val="center"/>
              <w:rPr>
                <w:rFonts w:ascii="Times New Roman" w:hAnsi="Times New Roman"/>
              </w:rPr>
            </w:pPr>
            <w:r w:rsidRPr="00CD234B">
              <w:rPr>
                <w:rFonts w:ascii="Times New Roman" w:hAnsi="Times New Roman"/>
              </w:rPr>
              <w:t>Широка потрошња</w:t>
            </w:r>
          </w:p>
        </w:tc>
        <w:tc>
          <w:tcPr>
            <w:tcW w:w="1350" w:type="dxa"/>
            <w:vAlign w:val="center"/>
          </w:tcPr>
          <w:p w14:paraId="50FC8B37" w14:textId="361D43CC" w:rsidR="005B7E60" w:rsidRDefault="005F0589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70</w:t>
            </w:r>
          </w:p>
        </w:tc>
      </w:tr>
      <w:tr w:rsidR="005B7E60" w:rsidRPr="008E2405" w14:paraId="6848CCFE" w14:textId="77777777" w:rsidTr="00460196">
        <w:trPr>
          <w:trHeight w:val="495"/>
        </w:trPr>
        <w:tc>
          <w:tcPr>
            <w:tcW w:w="7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FB1150" w14:textId="4B49A493" w:rsidR="005B7E60" w:rsidRPr="005B7E60" w:rsidRDefault="005B7E60" w:rsidP="005B7E6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lang w:val="sr-Cyrl-RS" w:eastAsia="zh-CN" w:bidi="en-US"/>
              </w:rPr>
            </w:pPr>
            <w:r w:rsidRPr="005B7E60">
              <w:rPr>
                <w:rFonts w:ascii="Times New Roman" w:eastAsia="SimSun" w:hAnsi="Times New Roman"/>
                <w:kern w:val="3"/>
                <w:lang w:val="sr-Cyrl-RS" w:eastAsia="zh-CN" w:bidi="en-US"/>
              </w:rPr>
              <w:t>4.</w:t>
            </w:r>
          </w:p>
        </w:tc>
        <w:tc>
          <w:tcPr>
            <w:tcW w:w="280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5D407CC" w14:textId="63435B15" w:rsidR="005B7E60" w:rsidRPr="008113B6" w:rsidRDefault="005B7E60" w:rsidP="005B7E60">
            <w:pPr>
              <w:pStyle w:val="Bezrazmaka1"/>
              <w:rPr>
                <w:rFonts w:ascii="Times New Roman" w:eastAsia="SimSun" w:hAnsi="Times New Roman"/>
                <w:iCs/>
                <w:kern w:val="3"/>
                <w:sz w:val="24"/>
                <w:szCs w:val="24"/>
                <w:lang w:val="ru-RU" w:eastAsia="zh-CN" w:bidi="hi-IN"/>
              </w:rPr>
            </w:pPr>
            <w:r w:rsidRPr="005B7E60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Основна школа „Петефи Шандор“ Бечеј</w:t>
            </w:r>
            <w:r w:rsidRPr="005B7E60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3BFFDE" w14:textId="53FFDA37" w:rsidR="005B7E60" w:rsidRPr="009465D7" w:rsidRDefault="005B7E60" w:rsidP="005F0589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 w:rsidRPr="005B7E60">
              <w:rPr>
                <w:rFonts w:ascii="Times New Roman" w:hAnsi="Times New Roman"/>
                <w:lang w:val="sr-Cyrl-RS"/>
              </w:rPr>
              <w:t xml:space="preserve">Републиканска </w:t>
            </w:r>
            <w:r w:rsidR="005F0589">
              <w:rPr>
                <w:rFonts w:ascii="Times New Roman" w:hAnsi="Times New Roman"/>
                <w:lang w:val="sr-Cyrl-RS"/>
              </w:rPr>
              <w:t>78-80</w:t>
            </w:r>
            <w:r w:rsidRPr="005B7E60">
              <w:rPr>
                <w:rFonts w:ascii="Times New Roman" w:hAnsi="Times New Roman"/>
                <w:lang w:val="sr-Cyrl-RS"/>
              </w:rPr>
              <w:t>, 21220 Бечеј</w:t>
            </w:r>
          </w:p>
        </w:tc>
        <w:tc>
          <w:tcPr>
            <w:tcW w:w="1245" w:type="dxa"/>
            <w:vAlign w:val="center"/>
          </w:tcPr>
          <w:p w14:paraId="72D3AA8E" w14:textId="5BEC4803" w:rsidR="005B7E60" w:rsidRPr="005F0589" w:rsidRDefault="005F0589" w:rsidP="005B7E60">
            <w:pPr>
              <w:pStyle w:val="Bezrazmaka1"/>
              <w:jc w:val="center"/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</w:pPr>
            <w:r w:rsidRPr="005F0589">
              <w:rPr>
                <w:rFonts w:ascii="Times New Roman" w:eastAsia="SimSun" w:hAnsi="Times New Roman"/>
                <w:iCs/>
                <w:kern w:val="3"/>
                <w:lang w:val="ru-RU" w:eastAsia="zh-CN" w:bidi="hi-IN"/>
              </w:rPr>
              <w:t>4016892748</w:t>
            </w:r>
          </w:p>
        </w:tc>
        <w:tc>
          <w:tcPr>
            <w:tcW w:w="1418" w:type="dxa"/>
          </w:tcPr>
          <w:p w14:paraId="3D4311A8" w14:textId="4C092EEB" w:rsidR="005B7E60" w:rsidRPr="00FA475C" w:rsidRDefault="005B7E60" w:rsidP="005B7E60">
            <w:pPr>
              <w:pStyle w:val="Bezrazmaka1"/>
              <w:jc w:val="center"/>
              <w:rPr>
                <w:rFonts w:ascii="Times New Roman" w:hAnsi="Times New Roman"/>
              </w:rPr>
            </w:pPr>
            <w:r w:rsidRPr="00CD234B">
              <w:rPr>
                <w:rFonts w:ascii="Times New Roman" w:hAnsi="Times New Roman"/>
              </w:rPr>
              <w:t>Широка потрошња</w:t>
            </w:r>
          </w:p>
        </w:tc>
        <w:tc>
          <w:tcPr>
            <w:tcW w:w="1350" w:type="dxa"/>
            <w:vAlign w:val="center"/>
          </w:tcPr>
          <w:p w14:paraId="51092E7A" w14:textId="396462D3" w:rsidR="005B7E60" w:rsidRDefault="005F0589" w:rsidP="005B7E60">
            <w:pPr>
              <w:pStyle w:val="Bezrazmaka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34,5</w:t>
            </w:r>
          </w:p>
        </w:tc>
      </w:tr>
    </w:tbl>
    <w:p w14:paraId="168DE639" w14:textId="77777777" w:rsidR="00101E38" w:rsidRDefault="00101E38" w:rsidP="000D6A82">
      <w:pPr>
        <w:pStyle w:val="Nincstrkz"/>
        <w:rPr>
          <w:rFonts w:ascii="Times New Roman" w:hAnsi="Times New Roman"/>
          <w:b/>
          <w:sz w:val="17"/>
          <w:szCs w:val="24"/>
        </w:rPr>
      </w:pPr>
    </w:p>
    <w:p w14:paraId="5CC5CC2E" w14:textId="77777777" w:rsidR="00101E38" w:rsidRDefault="00101E38" w:rsidP="000D6A82">
      <w:pPr>
        <w:pStyle w:val="Nincstrkz"/>
        <w:rPr>
          <w:rFonts w:ascii="Times New Roman" w:hAnsi="Times New Roman"/>
          <w:b/>
          <w:sz w:val="17"/>
          <w:szCs w:val="24"/>
        </w:rPr>
      </w:pPr>
    </w:p>
    <w:p w14:paraId="2B36F8BF" w14:textId="77777777" w:rsidR="006E6AC1" w:rsidRPr="006E6AC1" w:rsidRDefault="006E6AC1" w:rsidP="006E6AC1">
      <w:pPr>
        <w:spacing w:after="0" w:line="240" w:lineRule="auto"/>
        <w:rPr>
          <w:rFonts w:ascii="Times New Roman" w:hAnsi="Times New Roman"/>
        </w:rPr>
      </w:pPr>
      <w:r w:rsidRPr="006E6AC1">
        <w:rPr>
          <w:rFonts w:ascii="Times New Roman" w:hAnsi="Times New Roman"/>
        </w:rPr>
        <w:t xml:space="preserve">  </w:t>
      </w:r>
    </w:p>
    <w:p w14:paraId="76F190C6" w14:textId="77777777" w:rsidR="00722E83" w:rsidRDefault="00722E83" w:rsidP="0072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x-none"/>
        </w:rPr>
      </w:pPr>
    </w:p>
    <w:p w14:paraId="2C4BF085" w14:textId="77777777" w:rsidR="00722E83" w:rsidRDefault="00722E83" w:rsidP="0072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x-none"/>
        </w:rPr>
      </w:pPr>
    </w:p>
    <w:p w14:paraId="7856EA11" w14:textId="77777777" w:rsidR="00722E83" w:rsidRPr="006936E2" w:rsidRDefault="00722E83" w:rsidP="00722E83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SimSun" w:hAnsi="Times New Roman"/>
          <w:b/>
          <w:iCs/>
          <w:color w:val="FF0000"/>
          <w:kern w:val="3"/>
          <w:lang w:val="sr-Latn-RS" w:eastAsia="zh-CN" w:bidi="hi-IN"/>
        </w:rPr>
      </w:pPr>
    </w:p>
    <w:p w14:paraId="395E8084" w14:textId="77777777" w:rsidR="00722E83" w:rsidRPr="00C92FB9" w:rsidRDefault="00722E83" w:rsidP="0072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7528FB" w14:textId="77777777" w:rsidR="00771A3A" w:rsidRDefault="00771A3A" w:rsidP="00C468F7">
      <w:pPr>
        <w:spacing w:after="0" w:line="240" w:lineRule="auto"/>
        <w:ind w:left="360"/>
        <w:jc w:val="both"/>
      </w:pPr>
    </w:p>
    <w:sectPr w:rsidR="00771A3A" w:rsidSect="00607D2D">
      <w:headerReference w:type="default" r:id="rId7"/>
      <w:footerReference w:type="default" r:id="rId8"/>
      <w:pgSz w:w="11906" w:h="16838"/>
      <w:pgMar w:top="426" w:right="1274" w:bottom="567" w:left="993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7AB3" w14:textId="77777777" w:rsidR="008C02EC" w:rsidRDefault="008C02EC" w:rsidP="00984DA9">
      <w:pPr>
        <w:spacing w:after="0" w:line="240" w:lineRule="auto"/>
      </w:pPr>
      <w:r>
        <w:separator/>
      </w:r>
    </w:p>
  </w:endnote>
  <w:endnote w:type="continuationSeparator" w:id="0">
    <w:p w14:paraId="3C6310A0" w14:textId="77777777" w:rsidR="008C02EC" w:rsidRDefault="008C02EC" w:rsidP="009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75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22E19" w14:textId="2734DED0" w:rsidR="00616FBF" w:rsidRDefault="00616FB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F5D4E" w14:textId="77777777" w:rsidR="00616FBF" w:rsidRDefault="00616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ABDA" w14:textId="77777777" w:rsidR="008C02EC" w:rsidRDefault="008C02EC" w:rsidP="00984DA9">
      <w:pPr>
        <w:spacing w:after="0" w:line="240" w:lineRule="auto"/>
      </w:pPr>
      <w:r>
        <w:separator/>
      </w:r>
    </w:p>
  </w:footnote>
  <w:footnote w:type="continuationSeparator" w:id="0">
    <w:p w14:paraId="5C2DD1CE" w14:textId="77777777" w:rsidR="008C02EC" w:rsidRDefault="008C02EC" w:rsidP="009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6449" w14:textId="77777777" w:rsidR="00616FBF" w:rsidRPr="00616FBF" w:rsidRDefault="00616FBF" w:rsidP="00616FBF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B8"/>
    <w:multiLevelType w:val="hybridMultilevel"/>
    <w:tmpl w:val="AA6EDAC2"/>
    <w:lvl w:ilvl="0" w:tplc="00000002">
      <w:start w:val="1"/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20570B7"/>
    <w:multiLevelType w:val="hybridMultilevel"/>
    <w:tmpl w:val="EAA0B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B10A03"/>
    <w:multiLevelType w:val="hybridMultilevel"/>
    <w:tmpl w:val="53881D02"/>
    <w:lvl w:ilvl="0" w:tplc="AAE0FD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D41CC"/>
    <w:multiLevelType w:val="hybridMultilevel"/>
    <w:tmpl w:val="58B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11EEB"/>
    <w:rsid w:val="000610E9"/>
    <w:rsid w:val="00065A02"/>
    <w:rsid w:val="000C6399"/>
    <w:rsid w:val="000C7824"/>
    <w:rsid w:val="000D6A82"/>
    <w:rsid w:val="000E7EB7"/>
    <w:rsid w:val="00100AF2"/>
    <w:rsid w:val="00101E38"/>
    <w:rsid w:val="00137C2B"/>
    <w:rsid w:val="001562EB"/>
    <w:rsid w:val="00182452"/>
    <w:rsid w:val="00193ABE"/>
    <w:rsid w:val="00225589"/>
    <w:rsid w:val="002A1E59"/>
    <w:rsid w:val="002E0962"/>
    <w:rsid w:val="002F2678"/>
    <w:rsid w:val="003E7051"/>
    <w:rsid w:val="004102E2"/>
    <w:rsid w:val="0041523F"/>
    <w:rsid w:val="00424364"/>
    <w:rsid w:val="00427670"/>
    <w:rsid w:val="00436401"/>
    <w:rsid w:val="004568A8"/>
    <w:rsid w:val="00460293"/>
    <w:rsid w:val="00465C73"/>
    <w:rsid w:val="00485461"/>
    <w:rsid w:val="004A798A"/>
    <w:rsid w:val="004B4147"/>
    <w:rsid w:val="005166AE"/>
    <w:rsid w:val="00520A2E"/>
    <w:rsid w:val="00563639"/>
    <w:rsid w:val="005A7B03"/>
    <w:rsid w:val="005B7E60"/>
    <w:rsid w:val="005F0589"/>
    <w:rsid w:val="00607D2D"/>
    <w:rsid w:val="00612208"/>
    <w:rsid w:val="00616FBF"/>
    <w:rsid w:val="00623140"/>
    <w:rsid w:val="00650F92"/>
    <w:rsid w:val="006A484C"/>
    <w:rsid w:val="006C3161"/>
    <w:rsid w:val="006D49C4"/>
    <w:rsid w:val="006E6AC1"/>
    <w:rsid w:val="006F699B"/>
    <w:rsid w:val="006F6ECA"/>
    <w:rsid w:val="00722E83"/>
    <w:rsid w:val="00724E68"/>
    <w:rsid w:val="00761775"/>
    <w:rsid w:val="00771A3A"/>
    <w:rsid w:val="00781A7A"/>
    <w:rsid w:val="008113B6"/>
    <w:rsid w:val="008520E5"/>
    <w:rsid w:val="008C02EC"/>
    <w:rsid w:val="008C1BCF"/>
    <w:rsid w:val="008C6FD4"/>
    <w:rsid w:val="008D7B21"/>
    <w:rsid w:val="008D7C50"/>
    <w:rsid w:val="008E093A"/>
    <w:rsid w:val="008E2405"/>
    <w:rsid w:val="008F1D55"/>
    <w:rsid w:val="009047F7"/>
    <w:rsid w:val="00906BBC"/>
    <w:rsid w:val="009465D7"/>
    <w:rsid w:val="00980F79"/>
    <w:rsid w:val="00984DA9"/>
    <w:rsid w:val="009C3058"/>
    <w:rsid w:val="009D1C0F"/>
    <w:rsid w:val="009F5235"/>
    <w:rsid w:val="00A105B9"/>
    <w:rsid w:val="00A1080E"/>
    <w:rsid w:val="00A55A3C"/>
    <w:rsid w:val="00A8150B"/>
    <w:rsid w:val="00A91865"/>
    <w:rsid w:val="00AB026A"/>
    <w:rsid w:val="00AB095E"/>
    <w:rsid w:val="00AB7D5E"/>
    <w:rsid w:val="00AE04DD"/>
    <w:rsid w:val="00B0438E"/>
    <w:rsid w:val="00B34F03"/>
    <w:rsid w:val="00B3648E"/>
    <w:rsid w:val="00B45443"/>
    <w:rsid w:val="00B55C48"/>
    <w:rsid w:val="00B929F6"/>
    <w:rsid w:val="00B942C6"/>
    <w:rsid w:val="00B95CFE"/>
    <w:rsid w:val="00BA75EB"/>
    <w:rsid w:val="00BC2A6D"/>
    <w:rsid w:val="00BD2F46"/>
    <w:rsid w:val="00BE09E3"/>
    <w:rsid w:val="00C44E10"/>
    <w:rsid w:val="00C468F7"/>
    <w:rsid w:val="00C47801"/>
    <w:rsid w:val="00C86635"/>
    <w:rsid w:val="00C92FB9"/>
    <w:rsid w:val="00CE3EFF"/>
    <w:rsid w:val="00DD0A09"/>
    <w:rsid w:val="00DD4865"/>
    <w:rsid w:val="00DE1E00"/>
    <w:rsid w:val="00E071A3"/>
    <w:rsid w:val="00E44B52"/>
    <w:rsid w:val="00E44E10"/>
    <w:rsid w:val="00E54EAD"/>
    <w:rsid w:val="00E64915"/>
    <w:rsid w:val="00ED15BE"/>
    <w:rsid w:val="00EF24AD"/>
    <w:rsid w:val="00EF29D2"/>
    <w:rsid w:val="00F12F69"/>
    <w:rsid w:val="00F438D5"/>
    <w:rsid w:val="00F70262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0BFF"/>
  <w15:chartTrackingRefBased/>
  <w15:docId w15:val="{ECDF5B1D-6627-44D1-AA07-96904C5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EA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16FBF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zrazmaka1">
    <w:name w:val="Bez razmaka1"/>
    <w:qFormat/>
    <w:rsid w:val="00E54E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fej">
    <w:name w:val="header"/>
    <w:basedOn w:val="Norml"/>
    <w:link w:val="lfejChar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Nincstrkz">
    <w:name w:val="No Spacing"/>
    <w:uiPriority w:val="1"/>
    <w:qFormat/>
    <w:rsid w:val="00B942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616F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aszerbekezds">
    <w:name w:val="List Paragraph"/>
    <w:basedOn w:val="Norml"/>
    <w:uiPriority w:val="34"/>
    <w:qFormat/>
    <w:rsid w:val="009D1C0F"/>
    <w:pPr>
      <w:ind w:left="720"/>
      <w:contextualSpacing/>
    </w:pPr>
  </w:style>
  <w:style w:type="table" w:styleId="Rcsostblzat">
    <w:name w:val="Table Grid"/>
    <w:basedOn w:val="Normltblzat"/>
    <w:rsid w:val="000C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Windows-felhasználó</cp:lastModifiedBy>
  <cp:revision>2</cp:revision>
  <dcterms:created xsi:type="dcterms:W3CDTF">2023-10-03T08:56:00Z</dcterms:created>
  <dcterms:modified xsi:type="dcterms:W3CDTF">2023-10-03T08:56:00Z</dcterms:modified>
</cp:coreProperties>
</file>